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41ED9F" w14:textId="72037105" w:rsidR="00E40866" w:rsidRPr="00E40866" w:rsidRDefault="00C153AB" w:rsidP="004C07EF">
      <w:pPr>
        <w:spacing w:after="0" w:line="240" w:lineRule="auto"/>
        <w:rPr>
          <w:b/>
          <w:bCs/>
        </w:rPr>
      </w:pPr>
      <w:r>
        <w:rPr>
          <w:b/>
          <w:bCs/>
        </w:rPr>
        <w:t>Možná d</w:t>
      </w:r>
      <w:r w:rsidR="00E40866" w:rsidRPr="00E40866">
        <w:rPr>
          <w:b/>
          <w:bCs/>
        </w:rPr>
        <w:t>ůvodová zpráva k projednání stanov společenství obcí v zastupitelstvu obce:</w:t>
      </w:r>
    </w:p>
    <w:p w14:paraId="118A6E66" w14:textId="77777777" w:rsidR="004C07EF" w:rsidRDefault="004C07EF" w:rsidP="00786EAC">
      <w:pPr>
        <w:spacing w:after="0" w:line="240" w:lineRule="auto"/>
        <w:jc w:val="both"/>
        <w:rPr>
          <w:u w:val="single"/>
        </w:rPr>
      </w:pPr>
    </w:p>
    <w:p w14:paraId="05ECC9E6" w14:textId="6443A128" w:rsidR="00E40866" w:rsidRPr="00E40866" w:rsidRDefault="00E40866" w:rsidP="00786EAC">
      <w:pPr>
        <w:spacing w:after="0" w:line="240" w:lineRule="auto"/>
        <w:jc w:val="both"/>
        <w:rPr>
          <w:u w:val="single"/>
        </w:rPr>
      </w:pPr>
      <w:r w:rsidRPr="00E40866">
        <w:rPr>
          <w:u w:val="single"/>
        </w:rPr>
        <w:t>Jaké jsou výhody založení společenství obcí?</w:t>
      </w:r>
    </w:p>
    <w:p w14:paraId="6A336AAD" w14:textId="0B5518FA" w:rsidR="00E40866" w:rsidRPr="00E40866" w:rsidRDefault="00E40866" w:rsidP="00E40866">
      <w:pPr>
        <w:spacing w:after="0" w:line="240" w:lineRule="auto"/>
        <w:jc w:val="both"/>
      </w:pPr>
      <w:r w:rsidRPr="00E40866">
        <w:t xml:space="preserve">Společenství obcí, na rozdíl od jiných forem spolupráce, by se měla stát standardním prvkem umožňujícím výkon veřejné správy na </w:t>
      </w:r>
      <w:proofErr w:type="spellStart"/>
      <w:r w:rsidRPr="00E40866">
        <w:t>nadobecní</w:t>
      </w:r>
      <w:proofErr w:type="spellEnd"/>
      <w:r w:rsidRPr="00E40866">
        <w:t xml:space="preserve"> úrovni v Česku. Společenství obcí by měla převzít zodpovědnost za koordinaci veřejných služeb ve funkčním regionu a stát se tak strategickým partnerem pro stát a kraje. Vytvoření sítě společenství obcí následně umožní další decentralizaci úkolů ve prospěch obcí. Pouze společenství obcí může realizovat i další úkoly, které mu svěří zákon.</w:t>
      </w:r>
    </w:p>
    <w:p w14:paraId="51906695" w14:textId="77777777" w:rsidR="00E40866" w:rsidRPr="00E40866" w:rsidRDefault="00E40866" w:rsidP="00E40866">
      <w:pPr>
        <w:spacing w:after="0" w:line="240" w:lineRule="auto"/>
        <w:jc w:val="both"/>
      </w:pPr>
      <w:r w:rsidRPr="00E40866">
        <w:t xml:space="preserve">Zároveň společenství obcí disponuje unikátní možností výkonu veřejné správy pro členské obce prostřednictvím </w:t>
      </w:r>
      <w:hyperlink r:id="rId5" w:tgtFrame="_blank" w:history="1">
        <w:r w:rsidRPr="00E40866">
          <w:rPr>
            <w:rStyle w:val="Hypertextovodkaz"/>
          </w:rPr>
          <w:t>sdíleného úředníka</w:t>
        </w:r>
      </w:hyperlink>
      <w:r w:rsidRPr="00E40866">
        <w:t>, respektive úředníků. Především menší obce tak mají možnost využít služeb profesionálního úředníka pro zajištění výkonu správních činností. Služby jsou zajišťovány jejich jménem, obce tak nepřicházejí o kompetence.</w:t>
      </w:r>
    </w:p>
    <w:p w14:paraId="2BBC5465" w14:textId="77777777" w:rsidR="00E40866" w:rsidRPr="00E40866" w:rsidRDefault="00E40866" w:rsidP="00E40866">
      <w:pPr>
        <w:spacing w:after="0" w:line="240" w:lineRule="auto"/>
        <w:jc w:val="both"/>
      </w:pPr>
      <w:r w:rsidRPr="00E40866">
        <w:t xml:space="preserve">Kvalita poskytované služby by měla být zajištěna podřízením sdíleného úředníka </w:t>
      </w:r>
      <w:hyperlink r:id="rId6" w:tgtFrame="_blank" w:history="1">
        <w:r w:rsidRPr="00E40866">
          <w:rPr>
            <w:rStyle w:val="Hypertextovodkaz"/>
          </w:rPr>
          <w:t>zákonu č. 312/2002 Sb.</w:t>
        </w:r>
      </w:hyperlink>
      <w:r w:rsidRPr="00E40866">
        <w:t xml:space="preserve">, o úřednících územních samosprávných celků. Zároveň by poskytované služby měly být s ohledem na dosahování úspor z rozsahu </w:t>
      </w:r>
      <w:proofErr w:type="gramStart"/>
      <w:r w:rsidRPr="00E40866">
        <w:t>levnější,</w:t>
      </w:r>
      <w:proofErr w:type="gramEnd"/>
      <w:r w:rsidRPr="00E40866">
        <w:t xml:space="preserve"> než jejich komerční zajištění.</w:t>
      </w:r>
    </w:p>
    <w:p w14:paraId="6799EED4" w14:textId="77777777" w:rsidR="00E40866" w:rsidRDefault="00E40866" w:rsidP="00786EAC">
      <w:pPr>
        <w:spacing w:after="0" w:line="240" w:lineRule="auto"/>
        <w:jc w:val="both"/>
      </w:pPr>
    </w:p>
    <w:p w14:paraId="16E5DDC9" w14:textId="670EF1AC" w:rsidR="00E40866" w:rsidRPr="00E40866" w:rsidRDefault="00E40866" w:rsidP="00786EAC">
      <w:pPr>
        <w:spacing w:after="0" w:line="240" w:lineRule="auto"/>
        <w:jc w:val="both"/>
        <w:rPr>
          <w:u w:val="single"/>
        </w:rPr>
      </w:pPr>
      <w:r w:rsidRPr="00E40866">
        <w:rPr>
          <w:u w:val="single"/>
        </w:rPr>
        <w:t>Rozdíl mezi právním postavením dobrovolného svazku obcí a společenstvím obcí:</w:t>
      </w:r>
    </w:p>
    <w:p w14:paraId="3A9260B9" w14:textId="77777777" w:rsidR="00E40866" w:rsidRPr="00E40866" w:rsidRDefault="00C153AB" w:rsidP="00E40866">
      <w:pPr>
        <w:spacing w:after="0" w:line="240" w:lineRule="auto"/>
        <w:jc w:val="both"/>
      </w:pPr>
      <w:hyperlink r:id="rId7" w:tgtFrame="_blank" w:history="1">
        <w:r w:rsidR="00E40866" w:rsidRPr="00E40866">
          <w:rPr>
            <w:rStyle w:val="Hypertextovodkaz"/>
          </w:rPr>
          <w:t>Zákon o obcích</w:t>
        </w:r>
      </w:hyperlink>
      <w:r w:rsidR="00E40866" w:rsidRPr="00E40866">
        <w:t> v §§ 49–53 upravuje obecná pravidla fungování svazků obcí v Česku. Těmito ustanoveními se řídí i všechny stávající dobrovolné svazky obcí.</w:t>
      </w:r>
    </w:p>
    <w:p w14:paraId="03E222A1" w14:textId="1CA62B2A" w:rsidR="00786EAC" w:rsidRDefault="00E40866" w:rsidP="00786EAC">
      <w:pPr>
        <w:spacing w:after="0" w:line="240" w:lineRule="auto"/>
        <w:jc w:val="both"/>
      </w:pPr>
      <w:r w:rsidRPr="00E40866">
        <w:t xml:space="preserve">Společenství obcí je kvalifikovanou formou svazku obcí. Tj., vedle výše uvedené obecné úpravy se na ně specificky vztahují i </w:t>
      </w:r>
      <w:hyperlink r:id="rId8" w:anchor="par_53a" w:tgtFrame="_blank" w:history="1">
        <w:r w:rsidRPr="00E40866">
          <w:rPr>
            <w:rStyle w:val="Hypertextovodkaz"/>
          </w:rPr>
          <w:t>§§ 53a–53f</w:t>
        </w:r>
      </w:hyperlink>
      <w:r w:rsidRPr="00E40866">
        <w:t>. Společenství obcí jsou tedy zvláštní skupinou svazků obcí. Nevzniká tedy zcela nová právní forma.</w:t>
      </w:r>
      <w:r>
        <w:t xml:space="preserve"> Začlenění institutu společenství obcí </w:t>
      </w:r>
      <w:r w:rsidR="004C07EF">
        <w:t>do</w:t>
      </w:r>
      <w:r w:rsidR="00786EAC" w:rsidRPr="00786EAC">
        <w:t xml:space="preserve"> zákona o obcích</w:t>
      </w:r>
      <w:r w:rsidR="004C07EF">
        <w:t xml:space="preserve"> umožňuje s</w:t>
      </w:r>
      <w:r w:rsidR="00786EAC" w:rsidRPr="00786EAC">
        <w:t>távající</w:t>
      </w:r>
      <w:r w:rsidR="004C07EF">
        <w:t>m</w:t>
      </w:r>
      <w:r w:rsidR="00786EAC" w:rsidRPr="00786EAC">
        <w:t xml:space="preserve"> dobrovoln</w:t>
      </w:r>
      <w:r w:rsidR="004C07EF">
        <w:t>ým</w:t>
      </w:r>
      <w:r w:rsidR="00786EAC" w:rsidRPr="00786EAC">
        <w:t xml:space="preserve"> svazk</w:t>
      </w:r>
      <w:r w:rsidR="004C07EF">
        <w:t>ům</w:t>
      </w:r>
      <w:r w:rsidR="00786EAC" w:rsidRPr="00786EAC">
        <w:t xml:space="preserve"> obcí transfor</w:t>
      </w:r>
      <w:r w:rsidR="004C07EF">
        <w:t>maci na společenství obcí</w:t>
      </w:r>
      <w:r w:rsidR="00786EAC" w:rsidRPr="00786EAC">
        <w:t xml:space="preserve"> či </w:t>
      </w:r>
      <w:r w:rsidR="00786EAC">
        <w:t>založ</w:t>
      </w:r>
      <w:r w:rsidR="004C07EF">
        <w:t>ení</w:t>
      </w:r>
      <w:r w:rsidR="00786EAC" w:rsidRPr="00786EAC">
        <w:t xml:space="preserve"> společenství obcí</w:t>
      </w:r>
      <w:r w:rsidR="004C07EF">
        <w:t xml:space="preserve"> jako nového subjektu. To</w:t>
      </w:r>
      <w:r w:rsidR="00786EAC" w:rsidRPr="00786EAC">
        <w:t xml:space="preserve"> přináší výhody, mj. i možnost společného postupu více obcí</w:t>
      </w:r>
      <w:r w:rsidR="004C07EF">
        <w:t xml:space="preserve"> v rámci SO</w:t>
      </w:r>
      <w:r w:rsidR="00786EAC" w:rsidRPr="00786EAC">
        <w:t xml:space="preserve"> </w:t>
      </w:r>
      <w:r w:rsidR="00786EAC">
        <w:t xml:space="preserve">např. </w:t>
      </w:r>
      <w:r w:rsidR="00786EAC" w:rsidRPr="00786EAC">
        <w:t>v oblastech školství, obecní policie, ale i výkonu přenesené působnosti (některé agendy možno řešit tzv. sdíleným úředníkem). Jde o tzv. vyšší formu meziobecní spolupráce. Tato se nově může odehrávat pouze v hranicích tzv. správních obvodů ORP.</w:t>
      </w:r>
    </w:p>
    <w:p w14:paraId="3DC2DC10" w14:textId="77777777" w:rsidR="004C07EF" w:rsidRDefault="004C07EF" w:rsidP="00786EAC">
      <w:pPr>
        <w:spacing w:after="0" w:line="240" w:lineRule="auto"/>
        <w:jc w:val="both"/>
      </w:pPr>
    </w:p>
    <w:p w14:paraId="0475A169" w14:textId="106CECBE" w:rsidR="004C07EF" w:rsidRPr="00786EAC" w:rsidRDefault="004C07EF" w:rsidP="00786EAC">
      <w:pPr>
        <w:spacing w:after="0" w:line="240" w:lineRule="auto"/>
        <w:jc w:val="both"/>
        <w:rPr>
          <w:u w:val="single"/>
        </w:rPr>
      </w:pPr>
      <w:r w:rsidRPr="004C07EF">
        <w:rPr>
          <w:u w:val="single"/>
        </w:rPr>
        <w:t>Transformace stávajícího svazku obcí:</w:t>
      </w:r>
    </w:p>
    <w:p w14:paraId="1557317D" w14:textId="77777777" w:rsidR="00786EAC" w:rsidRPr="00786EAC" w:rsidRDefault="00786EAC" w:rsidP="00786EAC">
      <w:pPr>
        <w:numPr>
          <w:ilvl w:val="0"/>
          <w:numId w:val="1"/>
        </w:numPr>
        <w:spacing w:after="0" w:line="240" w:lineRule="auto"/>
        <w:jc w:val="both"/>
      </w:pPr>
      <w:r w:rsidRPr="00786EAC">
        <w:t>Jedná se o faktické rozšíření činnosti stávajícího dobrovolného svazku obcí.</w:t>
      </w:r>
    </w:p>
    <w:p w14:paraId="4D124853" w14:textId="77777777" w:rsidR="00786EAC" w:rsidRPr="00786EAC" w:rsidRDefault="00786EAC" w:rsidP="00786EAC">
      <w:pPr>
        <w:numPr>
          <w:ilvl w:val="0"/>
          <w:numId w:val="1"/>
        </w:numPr>
        <w:spacing w:after="0" w:line="240" w:lineRule="auto"/>
        <w:jc w:val="both"/>
      </w:pPr>
      <w:r w:rsidRPr="00786EAC">
        <w:t>Podmínkou proměny stávajícího svazku je souhlasné stanovisko nejvyššího orgánu svazku a předtím projednání úpravy stanov v jednotlivých zastupitelstvech členských obcí.</w:t>
      </w:r>
    </w:p>
    <w:p w14:paraId="516D6FAB" w14:textId="77777777" w:rsidR="00786EAC" w:rsidRPr="00786EAC" w:rsidRDefault="00786EAC" w:rsidP="00786EAC">
      <w:pPr>
        <w:numPr>
          <w:ilvl w:val="0"/>
          <w:numId w:val="1"/>
        </w:numPr>
        <w:spacing w:after="0" w:line="240" w:lineRule="auto"/>
        <w:jc w:val="both"/>
      </w:pPr>
      <w:r w:rsidRPr="00786EAC">
        <w:t>Jedná se o změnu stanov, je tedy nutné postupovat dle § 50 odst. 2 zákona o obcích, v kontextu článku stanov upravujících jejich změny, respektive nejméně dvoutřetinovou většinou všech hlasů členských obcí.</w:t>
      </w:r>
    </w:p>
    <w:p w14:paraId="519F3653" w14:textId="77777777" w:rsidR="00786EAC" w:rsidRDefault="00786EAC" w:rsidP="00786EAC">
      <w:pPr>
        <w:pStyle w:val="Bezmezer"/>
        <w:jc w:val="both"/>
      </w:pPr>
    </w:p>
    <w:p w14:paraId="3581A455" w14:textId="3ECC05C3" w:rsidR="00786EAC" w:rsidRPr="004C07EF" w:rsidRDefault="00786EAC" w:rsidP="00786EAC">
      <w:pPr>
        <w:pStyle w:val="Bezmezer"/>
        <w:jc w:val="both"/>
        <w:rPr>
          <w:u w:val="single"/>
        </w:rPr>
      </w:pPr>
      <w:r w:rsidRPr="004C07EF">
        <w:rPr>
          <w:u w:val="single"/>
        </w:rPr>
        <w:t>Vzniklým společenstvím obcí stát nabízí dotační podporu</w:t>
      </w:r>
      <w:r w:rsidR="00C153AB">
        <w:rPr>
          <w:u w:val="single"/>
        </w:rPr>
        <w:t>:</w:t>
      </w:r>
    </w:p>
    <w:p w14:paraId="70B329FC" w14:textId="3405DC0A" w:rsidR="00786EAC" w:rsidRDefault="00786EAC" w:rsidP="00786EAC">
      <w:pPr>
        <w:pStyle w:val="Bezmezer"/>
        <w:numPr>
          <w:ilvl w:val="0"/>
          <w:numId w:val="2"/>
        </w:numPr>
        <w:jc w:val="both"/>
      </w:pPr>
      <w:r>
        <w:t xml:space="preserve">Typy podporovaných aktivit: Financování neinvestičních nákladů spojených s fungováním společenství obcí, které přispívají k efektivní spolupráci obcí a optimalizaci veřejné správy na </w:t>
      </w:r>
      <w:bookmarkStart w:id="0" w:name="_GoBack"/>
      <w:bookmarkEnd w:id="0"/>
      <w:r>
        <w:t>regionální úrovni, a to v průběhu roku 2025.</w:t>
      </w:r>
    </w:p>
    <w:p w14:paraId="6E61D2F4" w14:textId="245E9E09" w:rsidR="00786EAC" w:rsidRDefault="00786EAC" w:rsidP="00786EAC">
      <w:pPr>
        <w:pStyle w:val="Bezmezer"/>
        <w:numPr>
          <w:ilvl w:val="0"/>
          <w:numId w:val="2"/>
        </w:numPr>
        <w:jc w:val="both"/>
      </w:pPr>
      <w:r>
        <w:t>Účelem poskytnutí dotace je zejména podpora zajištění personálních kapacit zajišťujících chod společenství a poskytování sdílených služeb členským obcím a jimi zřizovaným organizacím.</w:t>
      </w:r>
    </w:p>
    <w:p w14:paraId="62D18614" w14:textId="26429B11" w:rsidR="004C07EF" w:rsidRDefault="004C07EF" w:rsidP="00786EAC">
      <w:pPr>
        <w:pStyle w:val="Bezmezer"/>
        <w:numPr>
          <w:ilvl w:val="0"/>
          <w:numId w:val="2"/>
        </w:numPr>
        <w:jc w:val="both"/>
      </w:pPr>
      <w:r>
        <w:t>Je předpoklad, že dotační podpora bude pokračovat i v příštích letech, případně bude financování nastaveno systémově přímým napojením na státní rozpočet ve formě „příspěvku na činnost společenství obcí“.</w:t>
      </w:r>
    </w:p>
    <w:p w14:paraId="6D6366D8" w14:textId="77777777" w:rsidR="00E40866" w:rsidRDefault="00E40866" w:rsidP="00E40866">
      <w:pPr>
        <w:pStyle w:val="Bezmezer"/>
        <w:jc w:val="both"/>
      </w:pPr>
    </w:p>
    <w:p w14:paraId="168CED32" w14:textId="77777777" w:rsidR="00E40866" w:rsidRPr="00786EAC" w:rsidRDefault="00E40866" w:rsidP="00E40866">
      <w:pPr>
        <w:pStyle w:val="Bezmezer"/>
        <w:jc w:val="both"/>
      </w:pPr>
    </w:p>
    <w:p w14:paraId="75D358FF" w14:textId="77777777" w:rsidR="00C170D4" w:rsidRDefault="00C170D4" w:rsidP="00786EAC">
      <w:pPr>
        <w:pStyle w:val="Bezmezer"/>
      </w:pPr>
    </w:p>
    <w:sectPr w:rsidR="00C170D4" w:rsidSect="004C07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F1EEF"/>
    <w:multiLevelType w:val="hybridMultilevel"/>
    <w:tmpl w:val="452039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32218A"/>
    <w:multiLevelType w:val="multilevel"/>
    <w:tmpl w:val="C294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EAC"/>
    <w:rsid w:val="003C38CC"/>
    <w:rsid w:val="004C07EF"/>
    <w:rsid w:val="006C67A3"/>
    <w:rsid w:val="00702291"/>
    <w:rsid w:val="00786EAC"/>
    <w:rsid w:val="00C153AB"/>
    <w:rsid w:val="00C170D4"/>
    <w:rsid w:val="00CA4D15"/>
    <w:rsid w:val="00E4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CF0F3"/>
  <w15:chartTrackingRefBased/>
  <w15:docId w15:val="{CF7EC14C-4C56-4CA8-800E-60B78F40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86E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6E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86E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86E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86E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86E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86E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86E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86E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6E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6E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86E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86EA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86EA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86E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86E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86E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86EA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86E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86E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86E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86E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86E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86EA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86EA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86EA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86E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86EA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86EAC"/>
    <w:rPr>
      <w:b/>
      <w:bCs/>
      <w:smallCaps/>
      <w:color w:val="2F5496" w:themeColor="accent1" w:themeShade="BF"/>
      <w:spacing w:val="5"/>
    </w:rPr>
  </w:style>
  <w:style w:type="paragraph" w:styleId="Bezmezer">
    <w:name w:val="No Spacing"/>
    <w:uiPriority w:val="1"/>
    <w:qFormat/>
    <w:rsid w:val="00786EA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E408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408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9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0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2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0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78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69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88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998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628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1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5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9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19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65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97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173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66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178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456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21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9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7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4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2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88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51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11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100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249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26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0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8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45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96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07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667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310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084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sbirka.cz/sb/2000/128/2025-03-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sbirka.cz/sb/2000/128/2024-01-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sbirka.cz/sb/2002/312/2025-01-01" TargetMode="External"/><Relationship Id="rId5" Type="http://schemas.openxmlformats.org/officeDocument/2006/relationships/hyperlink" Target="https://spolecenstviobci.gov.cz/sdileny-uredni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Pavel Roubínek, Ph.D.</dc:creator>
  <cp:keywords/>
  <dc:description/>
  <cp:lastModifiedBy>Špačková Petra</cp:lastModifiedBy>
  <cp:revision>2</cp:revision>
  <dcterms:created xsi:type="dcterms:W3CDTF">2025-03-31T14:07:00Z</dcterms:created>
  <dcterms:modified xsi:type="dcterms:W3CDTF">2025-03-31T14:07:00Z</dcterms:modified>
</cp:coreProperties>
</file>